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center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Индивидуальная инвестиционная рекомендация </w:t>
      </w:r>
      <w:r w:rsidRPr="00B23FB7">
        <w:rPr>
          <w:b/>
          <w:color w:val="000000" w:themeColor="text1"/>
          <w:sz w:val="20"/>
          <w:szCs w:val="20"/>
          <w:u w:val="single"/>
        </w:rPr>
        <w:t>№</w:t>
      </w:r>
      <w:r w:rsidR="006A531D">
        <w:rPr>
          <w:b/>
          <w:color w:val="000000" w:themeColor="text1"/>
          <w:sz w:val="20"/>
          <w:szCs w:val="20"/>
          <w:u w:val="single"/>
        </w:rPr>
        <w:t xml:space="preserve"> </w:t>
      </w:r>
      <w:r w:rsidR="006A531D" w:rsidRPr="006A531D">
        <w:rPr>
          <w:color w:val="000000" w:themeColor="text1"/>
          <w:sz w:val="20"/>
          <w:szCs w:val="20"/>
        </w:rPr>
        <w:t>____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color w:val="000000" w:themeColor="text1"/>
          <w:sz w:val="20"/>
          <w:szCs w:val="20"/>
        </w:rPr>
      </w:pPr>
      <w:r w:rsidRPr="00B23FB7">
        <w:rPr>
          <w:b/>
          <w:color w:val="000000" w:themeColor="text1"/>
          <w:sz w:val="20"/>
          <w:szCs w:val="20"/>
        </w:rPr>
        <w:t>Клиент:</w:t>
      </w:r>
      <w:r w:rsidRPr="00B23FB7">
        <w:rPr>
          <w:color w:val="000000" w:themeColor="text1"/>
          <w:sz w:val="20"/>
          <w:szCs w:val="20"/>
        </w:rPr>
        <w:t xml:space="preserve"> ___________________</w:t>
      </w:r>
      <w:r w:rsidR="006A531D">
        <w:rPr>
          <w:color w:val="000000" w:themeColor="text1"/>
          <w:sz w:val="20"/>
          <w:szCs w:val="20"/>
        </w:rPr>
        <w:t>____________________________________________________________________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color w:val="000000" w:themeColor="text1"/>
          <w:sz w:val="20"/>
          <w:szCs w:val="20"/>
        </w:rPr>
      </w:pPr>
      <w:r w:rsidRPr="00B23FB7">
        <w:rPr>
          <w:b/>
          <w:color w:val="000000" w:themeColor="text1"/>
          <w:sz w:val="20"/>
          <w:szCs w:val="20"/>
        </w:rPr>
        <w:t>Договор инвестиционного консультирования:</w:t>
      </w:r>
      <w:r w:rsidRPr="00B23FB7">
        <w:rPr>
          <w:color w:val="000000" w:themeColor="text1"/>
          <w:sz w:val="20"/>
          <w:szCs w:val="20"/>
        </w:rPr>
        <w:t xml:space="preserve"> _____________ от __ _______ 2020г</w:t>
      </w:r>
      <w:r w:rsidRPr="00B23FB7">
        <w:rPr>
          <w:bCs/>
          <w:sz w:val="20"/>
          <w:szCs w:val="20"/>
          <w:u w:val="single"/>
        </w:rPr>
        <w:t>.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iCs/>
          <w:color w:val="000000" w:themeColor="text1"/>
          <w:sz w:val="20"/>
          <w:szCs w:val="20"/>
        </w:rPr>
      </w:pPr>
      <w:r w:rsidRPr="00B23FB7">
        <w:rPr>
          <w:b/>
          <w:color w:val="000000" w:themeColor="text1"/>
          <w:sz w:val="20"/>
          <w:szCs w:val="20"/>
        </w:rPr>
        <w:t>Дата формирования рекомендации:</w:t>
      </w:r>
      <w:r w:rsidRPr="00B23FB7">
        <w:rPr>
          <w:color w:val="000000" w:themeColor="text1"/>
          <w:sz w:val="20"/>
          <w:szCs w:val="20"/>
        </w:rPr>
        <w:t xml:space="preserve"> </w:t>
      </w:r>
      <w:r w:rsidRPr="00B23FB7">
        <w:rPr>
          <w:iCs/>
          <w:color w:val="000000" w:themeColor="text1"/>
          <w:sz w:val="20"/>
          <w:szCs w:val="20"/>
        </w:rPr>
        <w:t>__/__/2020 г</w:t>
      </w:r>
      <w:r w:rsidRPr="00B23FB7">
        <w:rPr>
          <w:color w:val="000000" w:themeColor="text1"/>
          <w:sz w:val="20"/>
          <w:szCs w:val="20"/>
        </w:rPr>
        <w:t xml:space="preserve">. Время формирования: </w:t>
      </w:r>
      <w:r w:rsidRPr="00B23FB7">
        <w:rPr>
          <w:iCs/>
          <w:color w:val="000000" w:themeColor="text1"/>
          <w:sz w:val="20"/>
          <w:szCs w:val="20"/>
        </w:rPr>
        <w:t>10-00 (московское время)</w:t>
      </w:r>
    </w:p>
    <w:p w:rsidR="00E76215" w:rsidRPr="001C37A9" w:rsidRDefault="00E76215" w:rsidP="00E76215">
      <w:pPr>
        <w:pStyle w:val="a6"/>
        <w:spacing w:before="0" w:beforeAutospacing="0" w:after="0" w:afterAutospacing="0" w:line="360" w:lineRule="atLeast"/>
        <w:jc w:val="both"/>
        <w:rPr>
          <w:iCs/>
          <w:color w:val="FF0000"/>
          <w:sz w:val="20"/>
          <w:szCs w:val="20"/>
        </w:rPr>
      </w:pPr>
      <w:r w:rsidRPr="00B23FB7">
        <w:rPr>
          <w:b/>
          <w:color w:val="000000" w:themeColor="text1"/>
          <w:sz w:val="20"/>
          <w:szCs w:val="20"/>
        </w:rPr>
        <w:t>Срок действия рекомендации:</w:t>
      </w:r>
      <w:r w:rsidRPr="00B23FB7">
        <w:rPr>
          <w:iCs/>
          <w:color w:val="000000" w:themeColor="text1"/>
          <w:sz w:val="20"/>
          <w:szCs w:val="20"/>
        </w:rPr>
        <w:t xml:space="preserve"> </w:t>
      </w:r>
      <w:r w:rsidRPr="001C37A9">
        <w:rPr>
          <w:iCs/>
          <w:color w:val="FF0000"/>
          <w:sz w:val="20"/>
          <w:szCs w:val="20"/>
        </w:rPr>
        <w:t>до момента исполнения рекомендации, но не более ___ дней с момента получения (смотри договор).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iCs/>
          <w:color w:val="000000" w:themeColor="text1"/>
          <w:sz w:val="20"/>
          <w:szCs w:val="20"/>
        </w:rPr>
      </w:pPr>
    </w:p>
    <w:p w:rsidR="00E76215" w:rsidRPr="00B23FB7" w:rsidRDefault="00E76215" w:rsidP="00E76215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iCs/>
          <w:color w:val="000000" w:themeColor="text1"/>
          <w:kern w:val="0"/>
          <w:sz w:val="20"/>
          <w:szCs w:val="24"/>
          <w:lang w:eastAsia="ru-RU"/>
        </w:rPr>
      </w:pPr>
      <w:r w:rsidRPr="00B23FB7">
        <w:rPr>
          <w:bCs w:val="0"/>
          <w:iCs/>
          <w:color w:val="000000" w:themeColor="text1"/>
          <w:kern w:val="0"/>
          <w:sz w:val="20"/>
          <w:szCs w:val="20"/>
          <w:lang w:eastAsia="ru-RU"/>
        </w:rPr>
        <w:t>Финансовый инструмент:</w:t>
      </w:r>
      <w:r w:rsidRPr="00B23FB7">
        <w:rPr>
          <w:b w:val="0"/>
          <w:bCs w:val="0"/>
          <w:iCs/>
          <w:color w:val="000000" w:themeColor="text1"/>
          <w:kern w:val="0"/>
          <w:sz w:val="20"/>
          <w:szCs w:val="20"/>
          <w:lang w:eastAsia="ru-RU"/>
        </w:rPr>
        <w:t xml:space="preserve"> </w:t>
      </w:r>
      <w:r w:rsidRPr="00B23FB7">
        <w:rPr>
          <w:b w:val="0"/>
          <w:bCs w:val="0"/>
          <w:iCs/>
          <w:color w:val="000000" w:themeColor="text1"/>
          <w:kern w:val="0"/>
          <w:sz w:val="20"/>
          <w:szCs w:val="24"/>
          <w:lang w:eastAsia="ru-RU"/>
        </w:rPr>
        <w:t>Еврооблигации - Московский кредитный банк, 5.15% 20feb2024, EUR (XS1951067039, CBOM-24 EU)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iCs/>
          <w:color w:val="000000" w:themeColor="text1"/>
          <w:sz w:val="20"/>
          <w:szCs w:val="20"/>
        </w:rPr>
      </w:pPr>
      <w:r w:rsidRPr="00B23FB7">
        <w:rPr>
          <w:b/>
          <w:iCs/>
          <w:color w:val="000000" w:themeColor="text1"/>
          <w:sz w:val="20"/>
          <w:szCs w:val="20"/>
        </w:rPr>
        <w:t>Цена покупки:</w:t>
      </w:r>
      <w:r w:rsidRPr="00B23FB7">
        <w:rPr>
          <w:iCs/>
          <w:color w:val="000000" w:themeColor="text1"/>
          <w:sz w:val="20"/>
          <w:szCs w:val="20"/>
        </w:rPr>
        <w:t xml:space="preserve"> не выше 104,00% от номинала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iCs/>
          <w:color w:val="000000" w:themeColor="text1"/>
          <w:sz w:val="20"/>
          <w:szCs w:val="20"/>
        </w:rPr>
      </w:pPr>
      <w:r w:rsidRPr="00B23FB7">
        <w:rPr>
          <w:b/>
          <w:iCs/>
          <w:color w:val="000000" w:themeColor="text1"/>
          <w:sz w:val="20"/>
          <w:szCs w:val="20"/>
        </w:rPr>
        <w:t>Количество:</w:t>
      </w:r>
      <w:r w:rsidRPr="00B23FB7">
        <w:rPr>
          <w:iCs/>
          <w:color w:val="000000" w:themeColor="text1"/>
          <w:sz w:val="20"/>
          <w:szCs w:val="20"/>
        </w:rPr>
        <w:t xml:space="preserve"> _______ лотов (__________ облигаций) </w:t>
      </w:r>
      <w:r w:rsidR="00994C58" w:rsidRPr="00B23FB7">
        <w:rPr>
          <w:iCs/>
          <w:color w:val="000000" w:themeColor="text1"/>
          <w:sz w:val="20"/>
          <w:szCs w:val="20"/>
        </w:rPr>
        <w:t>(с</w:t>
      </w:r>
      <w:r w:rsidRPr="00B23FB7">
        <w:rPr>
          <w:iCs/>
          <w:color w:val="000000" w:themeColor="text1"/>
          <w:sz w:val="20"/>
          <w:szCs w:val="20"/>
        </w:rPr>
        <w:t xml:space="preserve"> учетом НКД, сумма сделки ~ __________ </w:t>
      </w:r>
      <w:r w:rsidRPr="00B23FB7">
        <w:rPr>
          <w:iCs/>
          <w:color w:val="000000" w:themeColor="text1"/>
          <w:sz w:val="20"/>
          <w:szCs w:val="20"/>
          <w:lang w:val="en-US"/>
        </w:rPr>
        <w:t>EUR</w:t>
      </w:r>
      <w:r w:rsidRPr="00B23FB7">
        <w:rPr>
          <w:iCs/>
          <w:color w:val="000000" w:themeColor="text1"/>
          <w:sz w:val="20"/>
          <w:szCs w:val="20"/>
        </w:rPr>
        <w:t>)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iCs/>
          <w:color w:val="000000" w:themeColor="text1"/>
          <w:sz w:val="20"/>
          <w:szCs w:val="20"/>
        </w:rPr>
      </w:pPr>
      <w:r w:rsidRPr="00B23FB7">
        <w:rPr>
          <w:b/>
          <w:iCs/>
          <w:color w:val="000000" w:themeColor="text1"/>
          <w:sz w:val="20"/>
          <w:szCs w:val="20"/>
        </w:rPr>
        <w:t>Эмитент:</w:t>
      </w:r>
      <w:r w:rsidRPr="00B23FB7">
        <w:rPr>
          <w:iCs/>
          <w:color w:val="000000" w:themeColor="text1"/>
          <w:sz w:val="20"/>
          <w:szCs w:val="20"/>
        </w:rPr>
        <w:t xml:space="preserve"> </w:t>
      </w:r>
      <w:r w:rsidRPr="001C37A9">
        <w:rPr>
          <w:iCs/>
          <w:color w:val="000000" w:themeColor="text1"/>
          <w:sz w:val="20"/>
          <w:szCs w:val="20"/>
        </w:rPr>
        <w:t>Московский</w:t>
      </w:r>
      <w:r w:rsidRPr="001C37A9">
        <w:rPr>
          <w:color w:val="000000" w:themeColor="text1"/>
          <w:sz w:val="20"/>
          <w:szCs w:val="20"/>
        </w:rPr>
        <w:t> кредитный банк (</w:t>
      </w:r>
      <w:r w:rsidR="001C37A9" w:rsidRPr="001C37A9">
        <w:rPr>
          <w:color w:val="000000" w:themeColor="text1"/>
          <w:sz w:val="20"/>
          <w:szCs w:val="20"/>
        </w:rPr>
        <w:t>МКБ)</w:t>
      </w:r>
      <w:r w:rsidR="001C37A9" w:rsidRPr="00B23FB7">
        <w:rPr>
          <w:color w:val="000000" w:themeColor="text1"/>
          <w:sz w:val="20"/>
          <w:szCs w:val="20"/>
        </w:rPr>
        <w:t xml:space="preserve"> занимает</w:t>
      </w:r>
      <w:r w:rsidRPr="00B23FB7">
        <w:rPr>
          <w:color w:val="000000" w:themeColor="text1"/>
          <w:sz w:val="20"/>
          <w:szCs w:val="20"/>
        </w:rPr>
        <w:t xml:space="preserve"> 8 место по размеру активов среди банков России. </w:t>
      </w:r>
      <w:r w:rsidRPr="00B23FB7">
        <w:rPr>
          <w:b/>
          <w:color w:val="000000" w:themeColor="text1"/>
          <w:sz w:val="20"/>
          <w:szCs w:val="20"/>
        </w:rPr>
        <w:t xml:space="preserve">Московский кредитный банк </w:t>
      </w:r>
      <w:r w:rsidRPr="00B23FB7">
        <w:rPr>
          <w:color w:val="000000" w:themeColor="text1"/>
          <w:sz w:val="20"/>
          <w:szCs w:val="20"/>
        </w:rPr>
        <w:t>входит в список 11 системно значимых банков, опубликованный Центральным банком Российской Федерации 13 сентября 2017 года.  У банка хорошее и устойчивое финансовое положение, подтвержденное кредитными рейтингами Российских и зарубежных рейтинговых агентств BB (</w:t>
      </w:r>
      <w:proofErr w:type="spellStart"/>
      <w:r w:rsidRPr="00B23FB7">
        <w:rPr>
          <w:color w:val="000000" w:themeColor="text1"/>
          <w:sz w:val="20"/>
          <w:szCs w:val="20"/>
        </w:rPr>
        <w:t>Fitch</w:t>
      </w:r>
      <w:proofErr w:type="spellEnd"/>
      <w:r w:rsidRPr="00B23FB7">
        <w:rPr>
          <w:color w:val="000000" w:themeColor="text1"/>
          <w:sz w:val="20"/>
          <w:szCs w:val="20"/>
        </w:rPr>
        <w:t>), BB- (S&amp;P), Ba3 (</w:t>
      </w:r>
      <w:proofErr w:type="spellStart"/>
      <w:r w:rsidRPr="00B23FB7">
        <w:rPr>
          <w:color w:val="000000" w:themeColor="text1"/>
          <w:sz w:val="20"/>
          <w:szCs w:val="20"/>
        </w:rPr>
        <w:t>Moody's</w:t>
      </w:r>
      <w:proofErr w:type="spellEnd"/>
      <w:r w:rsidRPr="00B23FB7">
        <w:rPr>
          <w:color w:val="000000" w:themeColor="text1"/>
          <w:sz w:val="20"/>
          <w:szCs w:val="20"/>
        </w:rPr>
        <w:t xml:space="preserve">), A (АКРА), </w:t>
      </w:r>
      <w:proofErr w:type="spellStart"/>
      <w:r w:rsidRPr="00B23FB7">
        <w:rPr>
          <w:color w:val="000000" w:themeColor="text1"/>
          <w:sz w:val="20"/>
          <w:szCs w:val="20"/>
        </w:rPr>
        <w:t>ruA</w:t>
      </w:r>
      <w:proofErr w:type="spellEnd"/>
      <w:r w:rsidRPr="00B23FB7">
        <w:rPr>
          <w:color w:val="000000" w:themeColor="text1"/>
          <w:sz w:val="20"/>
          <w:szCs w:val="20"/>
        </w:rPr>
        <w:t xml:space="preserve"> (Эксперт РА). 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b/>
          <w:color w:val="000000" w:themeColor="text1"/>
          <w:sz w:val="20"/>
          <w:szCs w:val="20"/>
        </w:rPr>
      </w:pPr>
      <w:r w:rsidRPr="00B23FB7">
        <w:rPr>
          <w:b/>
          <w:color w:val="000000" w:themeColor="text1"/>
          <w:sz w:val="20"/>
          <w:szCs w:val="20"/>
        </w:rPr>
        <w:t>Выпуск облигаций: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b/>
          <w:color w:val="000000" w:themeColor="text1"/>
          <w:sz w:val="20"/>
          <w:szCs w:val="20"/>
        </w:rPr>
      </w:pPr>
      <w:r w:rsidRPr="00B23FB7">
        <w:rPr>
          <w:b/>
          <w:color w:val="000000" w:themeColor="text1"/>
          <w:sz w:val="20"/>
          <w:szCs w:val="20"/>
        </w:rPr>
        <w:tab/>
      </w:r>
      <w:r w:rsidRPr="00B23FB7">
        <w:rPr>
          <w:color w:val="000000" w:themeColor="text1"/>
          <w:sz w:val="20"/>
          <w:szCs w:val="20"/>
        </w:rPr>
        <w:t>ISIN: XS1951067039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color w:val="000000" w:themeColor="text1"/>
          <w:sz w:val="20"/>
          <w:szCs w:val="20"/>
        </w:rPr>
      </w:pPr>
      <w:r w:rsidRPr="00B23FB7">
        <w:rPr>
          <w:color w:val="000000" w:themeColor="text1"/>
          <w:sz w:val="20"/>
          <w:szCs w:val="20"/>
        </w:rPr>
        <w:tab/>
        <w:t xml:space="preserve">Валюта: </w:t>
      </w:r>
      <w:r w:rsidRPr="00B23FB7">
        <w:rPr>
          <w:color w:val="000000" w:themeColor="text1"/>
          <w:sz w:val="20"/>
          <w:szCs w:val="20"/>
          <w:lang w:val="en-US"/>
        </w:rPr>
        <w:t>EUR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color w:val="000000" w:themeColor="text1"/>
          <w:sz w:val="20"/>
          <w:szCs w:val="20"/>
        </w:rPr>
      </w:pPr>
      <w:r w:rsidRPr="00B23FB7">
        <w:rPr>
          <w:color w:val="000000" w:themeColor="text1"/>
          <w:sz w:val="20"/>
          <w:szCs w:val="20"/>
        </w:rPr>
        <w:tab/>
        <w:t>Купон: 5.15%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color w:val="000000" w:themeColor="text1"/>
          <w:sz w:val="20"/>
          <w:szCs w:val="20"/>
        </w:rPr>
      </w:pPr>
      <w:r w:rsidRPr="00B23FB7">
        <w:rPr>
          <w:color w:val="000000" w:themeColor="text1"/>
          <w:sz w:val="20"/>
          <w:szCs w:val="20"/>
        </w:rPr>
        <w:tab/>
        <w:t>Дата погашения: 20 февраля 2024 года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color w:val="000000" w:themeColor="text1"/>
          <w:sz w:val="20"/>
          <w:szCs w:val="20"/>
        </w:rPr>
      </w:pPr>
      <w:r w:rsidRPr="00B23FB7">
        <w:rPr>
          <w:color w:val="000000" w:themeColor="text1"/>
          <w:sz w:val="20"/>
          <w:szCs w:val="20"/>
        </w:rPr>
        <w:tab/>
        <w:t>Дата следующей выплаты купона: 20 февраля 2021 года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iCs/>
          <w:color w:val="000000" w:themeColor="text1"/>
          <w:sz w:val="20"/>
          <w:szCs w:val="20"/>
        </w:rPr>
      </w:pPr>
      <w:r w:rsidRPr="00B23FB7">
        <w:rPr>
          <w:b/>
          <w:iCs/>
          <w:color w:val="000000" w:themeColor="text1"/>
          <w:sz w:val="20"/>
          <w:szCs w:val="20"/>
        </w:rPr>
        <w:t>Обоснование рекомендации:</w:t>
      </w:r>
      <w:r w:rsidRPr="00B23FB7">
        <w:rPr>
          <w:iCs/>
          <w:color w:val="000000" w:themeColor="text1"/>
          <w:sz w:val="20"/>
          <w:szCs w:val="20"/>
        </w:rPr>
        <w:t xml:space="preserve"> 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iCs/>
          <w:color w:val="000000" w:themeColor="text1"/>
          <w:sz w:val="20"/>
          <w:szCs w:val="20"/>
        </w:rPr>
      </w:pPr>
      <w:r w:rsidRPr="00B23FB7">
        <w:rPr>
          <w:iCs/>
          <w:color w:val="000000" w:themeColor="text1"/>
          <w:sz w:val="20"/>
          <w:szCs w:val="20"/>
        </w:rPr>
        <w:t>- Надежный эмитент (рейтинги в описании эмитента)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iCs/>
          <w:color w:val="000000" w:themeColor="text1"/>
          <w:sz w:val="20"/>
          <w:szCs w:val="20"/>
        </w:rPr>
      </w:pPr>
      <w:r w:rsidRPr="00B23FB7">
        <w:rPr>
          <w:iCs/>
          <w:color w:val="000000" w:themeColor="text1"/>
          <w:sz w:val="20"/>
          <w:szCs w:val="20"/>
        </w:rPr>
        <w:t>- Небольшой срок до погашения (&lt;5 лет)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iCs/>
          <w:color w:val="000000" w:themeColor="text1"/>
          <w:sz w:val="20"/>
          <w:szCs w:val="20"/>
        </w:rPr>
      </w:pPr>
      <w:r w:rsidRPr="00B23FB7">
        <w:rPr>
          <w:iCs/>
          <w:color w:val="000000" w:themeColor="text1"/>
          <w:sz w:val="20"/>
          <w:szCs w:val="20"/>
        </w:rPr>
        <w:t>- Доходность в евро – 4,0%, хорошая доходность для системообразующего банка с хорошим кредитным качеством. Предполагает премию 1-1,5% к аналогам.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iCs/>
          <w:color w:val="000000" w:themeColor="text1"/>
          <w:sz w:val="20"/>
          <w:szCs w:val="20"/>
        </w:rPr>
      </w:pPr>
      <w:r w:rsidRPr="00B23FB7">
        <w:rPr>
          <w:iCs/>
          <w:color w:val="000000" w:themeColor="text1"/>
          <w:sz w:val="20"/>
          <w:szCs w:val="20"/>
        </w:rPr>
        <w:t>- Период низких (отрицательных) ставок в Еврозоне сохранится еще долгое время. Альтернатив практически нет (депозиты 0% годовых)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iCs/>
          <w:color w:val="000000" w:themeColor="text1"/>
          <w:sz w:val="20"/>
          <w:szCs w:val="20"/>
        </w:rPr>
      </w:pPr>
      <w:r w:rsidRPr="00B23FB7">
        <w:rPr>
          <w:iCs/>
          <w:color w:val="000000" w:themeColor="text1"/>
          <w:sz w:val="20"/>
          <w:szCs w:val="20"/>
        </w:rPr>
        <w:t>- Секционные риски значительно снизились в виду продажи Роснефти своих Венесуэльских активов.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jc w:val="both"/>
        <w:rPr>
          <w:iCs/>
          <w:color w:val="000000" w:themeColor="text1"/>
          <w:sz w:val="20"/>
          <w:szCs w:val="20"/>
        </w:rPr>
      </w:pPr>
      <w:r w:rsidRPr="00B23FB7">
        <w:rPr>
          <w:iCs/>
          <w:color w:val="000000" w:themeColor="text1"/>
          <w:sz w:val="20"/>
          <w:szCs w:val="20"/>
        </w:rPr>
        <w:t xml:space="preserve">- Возможен выкуп облигаций Эмитентом, так как эмитент уже выкупал свои долговые обязательства в </w:t>
      </w:r>
      <w:r w:rsidRPr="00B23FB7">
        <w:rPr>
          <w:iCs/>
          <w:color w:val="000000" w:themeColor="text1"/>
          <w:sz w:val="20"/>
          <w:szCs w:val="20"/>
          <w:lang w:val="en-US"/>
        </w:rPr>
        <w:t>USD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rPr>
          <w:iCs/>
          <w:color w:val="000000" w:themeColor="text1"/>
          <w:sz w:val="20"/>
          <w:szCs w:val="20"/>
        </w:rPr>
      </w:pPr>
      <w:r w:rsidRPr="00B23FB7">
        <w:rPr>
          <w:iCs/>
          <w:color w:val="000000" w:themeColor="text1"/>
          <w:sz w:val="20"/>
          <w:szCs w:val="20"/>
        </w:rPr>
        <w:t>- Целевая цена 107% от номинала, соответствует доходности ~3% годовых</w:t>
      </w:r>
    </w:p>
    <w:p w:rsidR="00E76215" w:rsidRPr="00B23FB7" w:rsidRDefault="00E76215" w:rsidP="00E76215">
      <w:pPr>
        <w:pStyle w:val="a6"/>
        <w:spacing w:before="0" w:beforeAutospacing="0" w:after="0" w:afterAutospacing="0" w:line="360" w:lineRule="atLeast"/>
        <w:rPr>
          <w:iCs/>
          <w:color w:val="000000" w:themeColor="text1"/>
          <w:sz w:val="20"/>
          <w:szCs w:val="20"/>
        </w:rPr>
      </w:pPr>
    </w:p>
    <w:p w:rsidR="00E76215" w:rsidRPr="006A531D" w:rsidRDefault="00E76215" w:rsidP="006A531D">
      <w:pPr>
        <w:pStyle w:val="a6"/>
        <w:spacing w:before="0" w:beforeAutospacing="0" w:after="0" w:afterAutospacing="0" w:line="360" w:lineRule="atLeast"/>
        <w:jc w:val="both"/>
        <w:rPr>
          <w:iCs/>
          <w:color w:val="000000" w:themeColor="text1"/>
          <w:sz w:val="20"/>
          <w:szCs w:val="20"/>
        </w:rPr>
      </w:pPr>
      <w:r w:rsidRPr="00B23FB7">
        <w:rPr>
          <w:iCs/>
          <w:color w:val="000000" w:themeColor="text1"/>
          <w:sz w:val="20"/>
          <w:szCs w:val="20"/>
        </w:rPr>
        <w:t xml:space="preserve">Индивидуальная инвестиционная рекомендация соответствует инвестиционному профилю клиента. </w:t>
      </w:r>
      <w:r w:rsidRPr="006A531D">
        <w:rPr>
          <w:b/>
          <w:i/>
          <w:iCs/>
          <w:color w:val="000000" w:themeColor="text1"/>
          <w:sz w:val="20"/>
          <w:szCs w:val="20"/>
        </w:rPr>
        <w:t>Возможен конфликт интересов Клиента и Инвестиционного советника, данные финансовый инструмент может находится в собственном портфеле Инвестиционного советника</w:t>
      </w:r>
      <w:r w:rsidR="006A531D">
        <w:rPr>
          <w:b/>
          <w:i/>
          <w:iCs/>
          <w:color w:val="000000" w:themeColor="text1"/>
          <w:sz w:val="20"/>
          <w:szCs w:val="20"/>
        </w:rPr>
        <w:t>/Конфликт интересов Клиента и Инвестиционного советника отсутствует</w:t>
      </w:r>
      <w:bookmarkStart w:id="0" w:name="_GoBack"/>
      <w:bookmarkEnd w:id="0"/>
      <w:r w:rsidRPr="00B23FB7">
        <w:rPr>
          <w:iCs/>
          <w:color w:val="000000" w:themeColor="text1"/>
          <w:sz w:val="20"/>
          <w:szCs w:val="20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76215" w:rsidRPr="00B23FB7" w:rsidTr="00CD5780">
        <w:tc>
          <w:tcPr>
            <w:tcW w:w="4868" w:type="dxa"/>
          </w:tcPr>
          <w:p w:rsidR="00E76215" w:rsidRPr="00B23FB7" w:rsidRDefault="00E76215" w:rsidP="00CD57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23FB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Инвестиционный советник:</w:t>
            </w:r>
          </w:p>
        </w:tc>
        <w:tc>
          <w:tcPr>
            <w:tcW w:w="4868" w:type="dxa"/>
          </w:tcPr>
          <w:p w:rsidR="00E76215" w:rsidRPr="00B23FB7" w:rsidRDefault="00E76215" w:rsidP="00CD57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23FB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Клиент:</w:t>
            </w:r>
          </w:p>
        </w:tc>
      </w:tr>
      <w:tr w:rsidR="00E76215" w:rsidTr="00CD5780">
        <w:tc>
          <w:tcPr>
            <w:tcW w:w="4868" w:type="dxa"/>
          </w:tcPr>
          <w:p w:rsidR="0077380B" w:rsidRDefault="0077380B" w:rsidP="00CD578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76215" w:rsidRDefault="00E76215" w:rsidP="00CD578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76215" w:rsidRPr="00B23FB7" w:rsidRDefault="00E76215" w:rsidP="00CD578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</w:p>
          <w:p w:rsidR="00E76215" w:rsidRDefault="00E76215" w:rsidP="00CD578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68" w:type="dxa"/>
          </w:tcPr>
          <w:p w:rsidR="00E76215" w:rsidRDefault="00E76215" w:rsidP="00CD578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76215" w:rsidRPr="00B23FB7" w:rsidRDefault="00E76215" w:rsidP="00CD578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</w:tr>
    </w:tbl>
    <w:p w:rsidR="002058E2" w:rsidRDefault="00E76215" w:rsidP="001C37A9">
      <w:pPr>
        <w:jc w:val="center"/>
      </w:pPr>
      <w:r w:rsidRPr="00B23FB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Направлено и получено по электронной почте</w:t>
      </w:r>
    </w:p>
    <w:sectPr w:rsidR="002058E2" w:rsidSect="00B23FB7">
      <w:headerReference w:type="default" r:id="rId6"/>
      <w:footerReference w:type="default" r:id="rId7"/>
      <w:pgSz w:w="11906" w:h="16838"/>
      <w:pgMar w:top="426" w:right="1080" w:bottom="284" w:left="108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2D" w:rsidRDefault="007D272D" w:rsidP="00E76215">
      <w:pPr>
        <w:spacing w:after="0" w:line="240" w:lineRule="auto"/>
      </w:pPr>
      <w:r>
        <w:separator/>
      </w:r>
    </w:p>
  </w:endnote>
  <w:endnote w:type="continuationSeparator" w:id="0">
    <w:p w:rsidR="007D272D" w:rsidRDefault="007D272D" w:rsidP="00E7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5A" w:rsidRPr="00852244" w:rsidRDefault="007D272D" w:rsidP="00852244">
    <w:pPr>
      <w:jc w:val="both"/>
      <w:rPr>
        <w:rFonts w:ascii="Arial" w:eastAsia="Dotum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2D" w:rsidRDefault="007D272D" w:rsidP="00E76215">
      <w:pPr>
        <w:spacing w:after="0" w:line="240" w:lineRule="auto"/>
      </w:pPr>
      <w:r>
        <w:separator/>
      </w:r>
    </w:p>
  </w:footnote>
  <w:footnote w:type="continuationSeparator" w:id="0">
    <w:p w:rsidR="007D272D" w:rsidRDefault="007D272D" w:rsidP="00E7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7A" w:rsidRDefault="007D272D" w:rsidP="0057724B">
    <w:pPr>
      <w:pStyle w:val="a3"/>
      <w:tabs>
        <w:tab w:val="clear" w:pos="4677"/>
        <w:tab w:val="clear" w:pos="9355"/>
        <w:tab w:val="left" w:pos="5355"/>
      </w:tabs>
      <w:rPr>
        <w:rFonts w:ascii="Arial" w:hAnsi="Arial" w:cs="Arial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15"/>
    <w:rsid w:val="000132F9"/>
    <w:rsid w:val="001C37A9"/>
    <w:rsid w:val="002058E2"/>
    <w:rsid w:val="002848CD"/>
    <w:rsid w:val="002C00BD"/>
    <w:rsid w:val="00532AD4"/>
    <w:rsid w:val="006A531D"/>
    <w:rsid w:val="006B3FA5"/>
    <w:rsid w:val="0077380B"/>
    <w:rsid w:val="007D272D"/>
    <w:rsid w:val="00994C58"/>
    <w:rsid w:val="00E76215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34445-B781-4203-AA38-3E0209B6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1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76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215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styleId="a3">
    <w:name w:val="header"/>
    <w:basedOn w:val="a"/>
    <w:link w:val="a4"/>
    <w:uiPriority w:val="99"/>
    <w:unhideWhenUsed/>
    <w:rsid w:val="00E7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215"/>
  </w:style>
  <w:style w:type="table" w:styleId="a5">
    <w:name w:val="Table Grid"/>
    <w:basedOn w:val="a1"/>
    <w:uiPriority w:val="59"/>
    <w:rsid w:val="00E76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E7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2</cp:revision>
  <dcterms:created xsi:type="dcterms:W3CDTF">2021-02-09T08:24:00Z</dcterms:created>
  <dcterms:modified xsi:type="dcterms:W3CDTF">2021-02-09T08:24:00Z</dcterms:modified>
</cp:coreProperties>
</file>